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Федеральное государственное бюджетное образовательное учреждение</w:t>
      </w:r>
    </w:p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высшего образования</w:t>
      </w:r>
    </w:p>
    <w:p w:rsidR="00371CC9" w:rsidRPr="00ED0BFF" w:rsidRDefault="00371CC9" w:rsidP="00371CC9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D0BFF">
        <w:rPr>
          <w:rFonts w:eastAsia="Calibri"/>
          <w:b/>
          <w:sz w:val="28"/>
          <w:szCs w:val="28"/>
          <w:lang w:eastAsia="en-US"/>
        </w:rPr>
        <w:t>Московский государственный институт культуры</w:t>
      </w: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</w:p>
    <w:p w:rsidR="002E0E3F" w:rsidRDefault="002E0E3F" w:rsidP="002E0E3F">
      <w:pPr>
        <w:pStyle w:val="a4"/>
        <w:outlineLvl w:val="0"/>
      </w:pPr>
    </w:p>
    <w:p w:rsidR="002E0E3F" w:rsidRDefault="002E0E3F" w:rsidP="00371CC9">
      <w:pPr>
        <w:pStyle w:val="a4"/>
        <w:outlineLvl w:val="0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728C1" w:rsidTr="00932493">
        <w:tc>
          <w:tcPr>
            <w:tcW w:w="4253" w:type="dxa"/>
          </w:tcPr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728C1" w:rsidRDefault="007728C1" w:rsidP="0093249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728C1" w:rsidRDefault="007728C1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E5876" w:rsidRDefault="00FE5876" w:rsidP="00371CC9">
      <w:pPr>
        <w:pStyle w:val="a4"/>
        <w:outlineLvl w:val="0"/>
      </w:pPr>
    </w:p>
    <w:p w:rsidR="00FE5876" w:rsidRDefault="00FE5876" w:rsidP="00371CC9">
      <w:pPr>
        <w:pStyle w:val="a4"/>
        <w:outlineLvl w:val="0"/>
      </w:pPr>
    </w:p>
    <w:p w:rsidR="00371CC9" w:rsidRPr="002E0E3F" w:rsidRDefault="00371CC9" w:rsidP="00371CC9">
      <w:pPr>
        <w:pStyle w:val="a4"/>
        <w:outlineLvl w:val="0"/>
        <w:rPr>
          <w:rFonts w:ascii="Times New Roman" w:hAnsi="Times New Roman" w:cs="Times New Roman"/>
          <w:sz w:val="28"/>
          <w:szCs w:val="28"/>
        </w:rPr>
      </w:pPr>
      <w:r w:rsidRPr="002E0E3F">
        <w:rPr>
          <w:rFonts w:ascii="Times New Roman" w:hAnsi="Times New Roman" w:cs="Times New Roman"/>
          <w:sz w:val="28"/>
          <w:szCs w:val="28"/>
        </w:rPr>
        <w:t>ФОНД ОЦЕНОЧНЫХ СРЕДСТВ ДИСЦИПЛИНЫ</w:t>
      </w: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</w:p>
    <w:p w:rsidR="00371CC9" w:rsidRPr="00371CC9" w:rsidRDefault="00371CC9" w:rsidP="00371CC9">
      <w:pPr>
        <w:pStyle w:val="a4"/>
        <w:rPr>
          <w:rFonts w:ascii="Times New Roman" w:hAnsi="Times New Roman" w:cs="Times New Roman"/>
          <w:sz w:val="32"/>
          <w:szCs w:val="32"/>
        </w:rPr>
      </w:pPr>
      <w:proofErr w:type="gramStart"/>
      <w:r w:rsidRPr="00371CC9">
        <w:rPr>
          <w:rFonts w:ascii="Times New Roman" w:hAnsi="Times New Roman" w:cs="Times New Roman"/>
          <w:bCs/>
          <w:sz w:val="32"/>
          <w:szCs w:val="32"/>
        </w:rPr>
        <w:t>Экономическое  обеспечение</w:t>
      </w:r>
      <w:proofErr w:type="gramEnd"/>
      <w:r w:rsidRPr="00371CC9">
        <w:rPr>
          <w:rFonts w:ascii="Times New Roman" w:hAnsi="Times New Roman" w:cs="Times New Roman"/>
          <w:bCs/>
          <w:sz w:val="32"/>
          <w:szCs w:val="32"/>
        </w:rPr>
        <w:t xml:space="preserve">  постановочных работ</w:t>
      </w:r>
    </w:p>
    <w:p w:rsidR="00371CC9" w:rsidRPr="00FF186C" w:rsidRDefault="00371CC9" w:rsidP="00371CC9">
      <w:pPr>
        <w:autoSpaceDE/>
        <w:autoSpaceDN/>
        <w:adjustRightInd/>
        <w:jc w:val="center"/>
        <w:rPr>
          <w:b/>
          <w:bCs/>
          <w:smallCaps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</w:tabs>
        <w:suppressAutoHyphens/>
        <w:autoSpaceDE/>
        <w:adjustRightInd/>
        <w:jc w:val="center"/>
        <w:textAlignment w:val="baseline"/>
        <w:rPr>
          <w:b/>
          <w:bCs/>
          <w:smallCaps/>
          <w:kern w:val="3"/>
          <w:sz w:val="24"/>
          <w:szCs w:val="24"/>
        </w:rPr>
      </w:pPr>
      <w:r w:rsidRPr="00FF186C">
        <w:rPr>
          <w:b/>
          <w:bCs/>
          <w:smallCaps/>
          <w:kern w:val="3"/>
          <w:sz w:val="24"/>
          <w:szCs w:val="24"/>
        </w:rPr>
        <w:br/>
      </w:r>
    </w:p>
    <w:p w:rsidR="00371CC9" w:rsidRPr="00FF186C" w:rsidRDefault="00371CC9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bCs/>
          <w:kern w:val="3"/>
          <w:sz w:val="28"/>
          <w:szCs w:val="28"/>
        </w:rPr>
        <w:t>52.05.02 - Режиссура театра</w:t>
      </w: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bCs/>
          <w:kern w:val="3"/>
          <w:sz w:val="28"/>
          <w:szCs w:val="28"/>
        </w:rPr>
        <w:t>Режиссер драмы</w:t>
      </w:r>
    </w:p>
    <w:p w:rsidR="00371CC9" w:rsidRPr="004D400D" w:rsidRDefault="00371CC9" w:rsidP="00371CC9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bCs/>
          <w:kern w:val="3"/>
          <w:sz w:val="28"/>
          <w:szCs w:val="28"/>
        </w:rPr>
        <w:t>Специалист</w:t>
      </w:r>
    </w:p>
    <w:p w:rsidR="00371CC9" w:rsidRPr="004D400D" w:rsidRDefault="00371CC9" w:rsidP="00371CC9">
      <w:pPr>
        <w:tabs>
          <w:tab w:val="left" w:pos="927"/>
          <w:tab w:val="right" w:leader="underscore" w:pos="9072"/>
        </w:tabs>
        <w:suppressAutoHyphens/>
        <w:ind w:left="567"/>
        <w:jc w:val="center"/>
        <w:textAlignment w:val="baseline"/>
        <w:rPr>
          <w:b/>
          <w:bCs/>
          <w:kern w:val="3"/>
          <w:sz w:val="28"/>
          <w:szCs w:val="28"/>
        </w:rPr>
      </w:pPr>
    </w:p>
    <w:p w:rsidR="00371CC9" w:rsidRDefault="00371CC9" w:rsidP="00371CC9">
      <w:pPr>
        <w:ind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  <w:r w:rsidRPr="004D400D">
        <w:rPr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bCs/>
          <w:kern w:val="3"/>
          <w:sz w:val="28"/>
          <w:szCs w:val="28"/>
        </w:rPr>
        <w:t>очная</w:t>
      </w: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218"/>
          <w:tab w:val="left" w:pos="566"/>
        </w:tabs>
        <w:suppressAutoHyphens/>
        <w:autoSpaceDE/>
        <w:adjustRightInd/>
        <w:ind w:left="-142" w:firstLine="142"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tabs>
          <w:tab w:val="left" w:pos="360"/>
          <w:tab w:val="left" w:pos="708"/>
        </w:tabs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suppressAutoHyphens/>
        <w:autoSpaceDE/>
        <w:adjustRightInd/>
        <w:textAlignment w:val="baseline"/>
        <w:rPr>
          <w:b/>
          <w:bCs/>
          <w:kern w:val="3"/>
          <w:sz w:val="24"/>
          <w:szCs w:val="24"/>
        </w:rPr>
      </w:pPr>
    </w:p>
    <w:p w:rsidR="00371CC9" w:rsidRDefault="00371CC9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  <w:r>
        <w:rPr>
          <w:b/>
          <w:bCs/>
          <w:kern w:val="3"/>
          <w:sz w:val="24"/>
          <w:szCs w:val="24"/>
        </w:rPr>
        <w:t>Химки-20</w:t>
      </w:r>
      <w:r w:rsidR="007728C1">
        <w:rPr>
          <w:b/>
          <w:bCs/>
          <w:kern w:val="3"/>
          <w:sz w:val="24"/>
          <w:szCs w:val="24"/>
        </w:rPr>
        <w:t>2</w:t>
      </w:r>
      <w:r w:rsidR="0040503A">
        <w:rPr>
          <w:b/>
          <w:bCs/>
          <w:kern w:val="3"/>
          <w:sz w:val="24"/>
          <w:szCs w:val="24"/>
        </w:rPr>
        <w:t>2</w:t>
      </w:r>
      <w:bookmarkStart w:id="0" w:name="_GoBack"/>
      <w:bookmarkEnd w:id="0"/>
    </w:p>
    <w:p w:rsidR="00FE5876" w:rsidRDefault="00FE5876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FE5876" w:rsidRDefault="00FE5876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FE5876" w:rsidRDefault="00FE5876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2E0E3F" w:rsidRDefault="002E0E3F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371CC9" w:rsidRPr="00FF186C" w:rsidRDefault="00371CC9" w:rsidP="00371CC9">
      <w:pPr>
        <w:widowControl/>
        <w:suppressAutoHyphens/>
        <w:autoSpaceDE/>
        <w:adjustRightInd/>
        <w:jc w:val="center"/>
        <w:textAlignment w:val="baseline"/>
        <w:rPr>
          <w:b/>
          <w:bCs/>
          <w:kern w:val="3"/>
          <w:sz w:val="24"/>
          <w:szCs w:val="24"/>
        </w:rPr>
      </w:pPr>
    </w:p>
    <w:p w:rsidR="00FE5876" w:rsidRPr="00B00C34" w:rsidRDefault="00371CC9" w:rsidP="00FE5876">
      <w:pPr>
        <w:ind w:firstLine="709"/>
        <w:rPr>
          <w:b/>
          <w:bCs/>
          <w:sz w:val="28"/>
          <w:szCs w:val="28"/>
        </w:rPr>
      </w:pPr>
      <w:r w:rsidRPr="00931121">
        <w:rPr>
          <w:sz w:val="28"/>
          <w:szCs w:val="28"/>
        </w:rPr>
        <w:tab/>
      </w:r>
      <w:r w:rsidRPr="00A7069A">
        <w:rPr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E5876" w:rsidRPr="00FE5876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</w:rPr>
            </w:pPr>
            <w:r w:rsidRPr="00FE5876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FE5876" w:rsidRPr="00FE5876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Знать: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FE5876" w:rsidRPr="00FE5876" w:rsidRDefault="00FE5876" w:rsidP="00FE5876">
            <w:pPr>
              <w:widowControl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FE5876" w:rsidRPr="00FE5876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ПК-11. Способность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исполнять обязанности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главного режиссера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(художественного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руководителя) театра,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театрально-зрелищной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ПК11.2 Осуществляет творческое руководство 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Знать: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основы управления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театрально-зрелищных организациях; основы психологии творческой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деятельности и делового общения;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художественный уровень в процессе проката; утверждать составы 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постановочных групп и актеров для создания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новых спектаклей; создавать условия для поддержания творческой формы 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профессионального совершенствования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труппы; участвовать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позиционировании театра в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профессиональной среде, общественном мнении, средствах массовой информации;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b/>
                <w:sz w:val="24"/>
                <w:szCs w:val="24"/>
                <w:lang w:eastAsia="en-US"/>
              </w:rPr>
              <w:t>Владеть:</w:t>
            </w:r>
            <w:r w:rsidRPr="00FE5876">
              <w:rPr>
                <w:rFonts w:eastAsia="Calibri"/>
                <w:sz w:val="24"/>
                <w:szCs w:val="24"/>
                <w:lang w:eastAsia="en-US"/>
              </w:rPr>
              <w:t xml:space="preserve"> организационными навыками; признанными</w:t>
            </w:r>
          </w:p>
          <w:p w:rsidR="00FE5876" w:rsidRPr="00FE5876" w:rsidRDefault="00FE5876" w:rsidP="00FE587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FE5876">
              <w:rPr>
                <w:rFonts w:eastAsia="Calibri"/>
                <w:sz w:val="24"/>
                <w:szCs w:val="24"/>
                <w:lang w:eastAsia="en-US"/>
              </w:rPr>
              <w:t>достижениями в творческой деятельности; опытом руководства творческим</w:t>
            </w:r>
          </w:p>
          <w:p w:rsidR="00FE5876" w:rsidRPr="00FE5876" w:rsidRDefault="00FE5876" w:rsidP="00FE5876">
            <w:pPr>
              <w:tabs>
                <w:tab w:val="left" w:pos="-36"/>
                <w:tab w:val="left" w:pos="0"/>
                <w:tab w:val="left" w:pos="176"/>
              </w:tabs>
              <w:autoSpaceDN/>
              <w:adjustRightInd/>
              <w:rPr>
                <w:b/>
                <w:sz w:val="24"/>
                <w:szCs w:val="24"/>
                <w:lang w:eastAsia="zh-CN"/>
              </w:rPr>
            </w:pPr>
            <w:r w:rsidRPr="00FE5876">
              <w:rPr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371CC9" w:rsidRPr="00B00C34" w:rsidRDefault="00371CC9" w:rsidP="00FE5876">
      <w:pPr>
        <w:ind w:firstLine="709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  <w:proofErr w:type="gramStart"/>
      <w:r w:rsidRPr="00B00C34">
        <w:rPr>
          <w:b/>
          <w:bCs/>
          <w:sz w:val="28"/>
          <w:szCs w:val="28"/>
        </w:rPr>
        <w:t>Темы  семинаров</w:t>
      </w:r>
      <w:proofErr w:type="gramEnd"/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Театр в современной социально-культурной ситуации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Организационно-правовые формы театров.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Структура театров разных видов. Функции подразделений театров.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Управление подразделениями художественно-постановочной части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lastRenderedPageBreak/>
        <w:t xml:space="preserve">Источники финансирования деятельности театров. </w:t>
      </w:r>
      <w:proofErr w:type="spellStart"/>
      <w:r w:rsidRPr="00B00C34">
        <w:rPr>
          <w:bCs/>
          <w:sz w:val="28"/>
          <w:szCs w:val="28"/>
        </w:rPr>
        <w:t>Фандрейзинг</w:t>
      </w:r>
      <w:proofErr w:type="spellEnd"/>
      <w:r w:rsidRPr="00B00C34">
        <w:rPr>
          <w:bCs/>
          <w:sz w:val="28"/>
          <w:szCs w:val="28"/>
        </w:rPr>
        <w:t xml:space="preserve">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bCs/>
          <w:sz w:val="28"/>
          <w:szCs w:val="28"/>
        </w:rPr>
        <w:t>Маркетинговые исследования</w:t>
      </w:r>
      <w:r w:rsidRPr="00B00C34">
        <w:rPr>
          <w:sz w:val="28"/>
          <w:szCs w:val="28"/>
        </w:rPr>
        <w:t>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Планирование и организация творческо-производственного процесса в театре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Взаимодействие художественно-постановочной части с другими подразделениями театра.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Внутренний документооборот, регламентирующий деятельность художественно-постановочной части театра.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Финансово-экономическая деятельность режиссёрского (репертуарно-актёрского) управления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Виды договоров на изготовление элементов художественного оформления спектаклей, применяемые театром.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Вопросы ценообразования.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Взаимоотношения театров с авторами и исполнителями.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Виды авторских договоров. Заключение актёрского </w:t>
      </w:r>
      <w:proofErr w:type="gramStart"/>
      <w:r w:rsidRPr="00B00C34">
        <w:rPr>
          <w:bCs/>
          <w:sz w:val="28"/>
          <w:szCs w:val="28"/>
        </w:rPr>
        <w:t>контракта .</w:t>
      </w:r>
      <w:proofErr w:type="gramEnd"/>
      <w:r w:rsidRPr="00B00C34">
        <w:rPr>
          <w:bCs/>
          <w:sz w:val="28"/>
          <w:szCs w:val="28"/>
        </w:rPr>
        <w:t xml:space="preserve"> Авторский договор с художником-постановщиком, художником по костюмам.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Авторский контроль в процессе изготовления и эксплуатации материального оформления спектакля.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Трудовые отношения в театре, условия труда и его оплата. </w:t>
      </w:r>
    </w:p>
    <w:p w:rsidR="00371CC9" w:rsidRPr="00B00C34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 xml:space="preserve">Материальная ответственность. </w:t>
      </w:r>
    </w:p>
    <w:p w:rsidR="00371CC9" w:rsidRDefault="00371CC9" w:rsidP="00371CC9">
      <w:pPr>
        <w:numPr>
          <w:ilvl w:val="0"/>
          <w:numId w:val="1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B00C34">
        <w:rPr>
          <w:bCs/>
          <w:sz w:val="28"/>
          <w:szCs w:val="28"/>
        </w:rPr>
        <w:t>Коллективный договор.</w:t>
      </w:r>
    </w:p>
    <w:p w:rsidR="00CE4FE6" w:rsidRDefault="00CE4FE6" w:rsidP="00CE4FE6">
      <w:pPr>
        <w:shd w:val="clear" w:color="auto" w:fill="FFFFFF"/>
        <w:spacing w:line="360" w:lineRule="auto"/>
        <w:ind w:left="720"/>
        <w:rPr>
          <w:bCs/>
          <w:sz w:val="28"/>
          <w:szCs w:val="28"/>
        </w:rPr>
      </w:pPr>
    </w:p>
    <w:p w:rsidR="00CE4FE6" w:rsidRPr="00B00C34" w:rsidRDefault="00CE4FE6" w:rsidP="00CE4FE6">
      <w:pPr>
        <w:shd w:val="clear" w:color="auto" w:fill="FFFFFF"/>
        <w:spacing w:line="360" w:lineRule="auto"/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ТЕСТ по курсу. Время на выполнение теста 2 минуты.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Формы существования государственного учреждения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color w:val="000000"/>
          <w:sz w:val="28"/>
          <w:szCs w:val="28"/>
          <w:shd w:val="clear" w:color="auto" w:fill="FFFFFF"/>
        </w:rPr>
      </w:pPr>
      <w:r w:rsidRPr="00CE4FE6">
        <w:rPr>
          <w:color w:val="000000"/>
          <w:sz w:val="28"/>
          <w:szCs w:val="28"/>
          <w:shd w:val="clear" w:color="auto" w:fill="FFFFFF"/>
        </w:rPr>
        <w:t>казенное, бюджетное и частное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color w:val="000000"/>
          <w:sz w:val="28"/>
          <w:szCs w:val="28"/>
          <w:shd w:val="clear" w:color="auto" w:fill="FFFFFF"/>
        </w:rPr>
      </w:pPr>
      <w:proofErr w:type="spellStart"/>
      <w:r w:rsidRPr="00CE4FE6">
        <w:rPr>
          <w:color w:val="000000"/>
          <w:sz w:val="28"/>
          <w:szCs w:val="28"/>
          <w:shd w:val="clear" w:color="auto" w:fill="FFFFFF"/>
        </w:rPr>
        <w:t>благтворительное</w:t>
      </w:r>
      <w:proofErr w:type="spellEnd"/>
      <w:r w:rsidRPr="00CE4FE6">
        <w:rPr>
          <w:color w:val="000000"/>
          <w:sz w:val="28"/>
          <w:szCs w:val="28"/>
          <w:shd w:val="clear" w:color="auto" w:fill="FFFFFF"/>
        </w:rPr>
        <w:t>, бюджетное и автономное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b/>
          <w:color w:val="000000"/>
          <w:sz w:val="28"/>
          <w:szCs w:val="28"/>
          <w:shd w:val="clear" w:color="auto" w:fill="FFFFFF"/>
        </w:rPr>
      </w:pPr>
      <w:r w:rsidRPr="00CE4FE6">
        <w:rPr>
          <w:b/>
          <w:color w:val="000000"/>
          <w:sz w:val="28"/>
          <w:szCs w:val="28"/>
          <w:shd w:val="clear" w:color="auto" w:fill="FFFFFF"/>
        </w:rPr>
        <w:t>казенное, бюджетное и автономное</w:t>
      </w:r>
    </w:p>
    <w:p w:rsidR="00CE4FE6" w:rsidRPr="00CE4FE6" w:rsidRDefault="00CE4FE6" w:rsidP="00CE4FE6">
      <w:pPr>
        <w:pStyle w:val="a5"/>
        <w:numPr>
          <w:ilvl w:val="0"/>
          <w:numId w:val="4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color w:val="000000"/>
          <w:sz w:val="28"/>
          <w:szCs w:val="28"/>
          <w:shd w:val="clear" w:color="auto" w:fill="FFFFFF"/>
        </w:rPr>
        <w:t>казенное, кооперативное и автономное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Маркетинг это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Сфера банковской деятельности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Разновидность торговли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lastRenderedPageBreak/>
        <w:t>Организационная функция и совокупность процессов создания, продвижения и предоставления продукта или услуги покупателям и управление взаимоотношениями с ними с выгодой для организации</w:t>
      </w:r>
    </w:p>
    <w:p w:rsidR="00CE4FE6" w:rsidRPr="00CE4FE6" w:rsidRDefault="00CE4FE6" w:rsidP="00CE4FE6">
      <w:pPr>
        <w:pStyle w:val="a5"/>
        <w:numPr>
          <w:ilvl w:val="0"/>
          <w:numId w:val="5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Обозначение, цель которого обеспечить различие между товарами или услугами разных предприятий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Труд в сфере культуры включает в себя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подготовку новых продуктов (театральных постановок, концертных программ, постоянных и временных музейных экспозиций, мероприятий парков и т.д.); оказание культурных услуг потребителям.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sz w:val="28"/>
          <w:szCs w:val="28"/>
        </w:rPr>
      </w:pPr>
      <w:r w:rsidRPr="00CE4FE6">
        <w:rPr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охрану информации (театральных постановок, концертных программ, постоянных и временных музейных экспозиций, мероприятий парков и т.д.); оказание культурных услуг потребителям.</w:t>
      </w:r>
    </w:p>
    <w:p w:rsidR="00CE4FE6" w:rsidRPr="00CE4FE6" w:rsidRDefault="00CE4FE6" w:rsidP="00CE4FE6">
      <w:pPr>
        <w:pStyle w:val="a5"/>
        <w:numPr>
          <w:ilvl w:val="0"/>
          <w:numId w:val="6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Создание, сохранение и пополнение материальных и нематериальных</w:t>
      </w:r>
    </w:p>
    <w:p w:rsidR="00CE4FE6" w:rsidRPr="00CE4FE6" w:rsidRDefault="00CE4FE6" w:rsidP="00CE4FE6">
      <w:pPr>
        <w:pStyle w:val="a5"/>
        <w:ind w:left="1440"/>
        <w:rPr>
          <w:sz w:val="28"/>
          <w:szCs w:val="28"/>
        </w:rPr>
      </w:pPr>
      <w:r w:rsidRPr="00CE4FE6">
        <w:rPr>
          <w:sz w:val="28"/>
          <w:szCs w:val="28"/>
        </w:rPr>
        <w:t>фондов (репертуара театральных, концертных, т.д. коллективов, библиотечных и музейных фондов, досуговых объектов вплоть до парковых насаждений); подготовку новых продуктов (театральных постановок, концертных программ, постоянных и временных музейных экспозиций, мероприятий парков и т.д.); участие в благотворительности.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 w:line="259" w:lineRule="auto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Режимы работы творческих работников могут быть (вычеркнуть неверный вариант)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пятидневная рабочая неделя с двумя выходными днями;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b/>
          <w:strike/>
          <w:sz w:val="28"/>
          <w:szCs w:val="28"/>
        </w:rPr>
      </w:pPr>
      <w:r w:rsidRPr="00CE4FE6">
        <w:rPr>
          <w:b/>
          <w:strike/>
          <w:sz w:val="28"/>
          <w:szCs w:val="28"/>
        </w:rPr>
        <w:t>индивидуальный режим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шестидневная рабочая неделя с одним выходным днем;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работа в режиме гибкого рабочего времени;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работа с ненормированным рабочим днем;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сменная работа;</w:t>
      </w:r>
    </w:p>
    <w:p w:rsidR="00CE4FE6" w:rsidRPr="00CE4FE6" w:rsidRDefault="00CE4FE6" w:rsidP="00CE4FE6">
      <w:pPr>
        <w:pStyle w:val="a5"/>
        <w:numPr>
          <w:ilvl w:val="0"/>
          <w:numId w:val="7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разделение дня на части.</w:t>
      </w:r>
    </w:p>
    <w:p w:rsidR="00CE4FE6" w:rsidRPr="00CE4FE6" w:rsidRDefault="00CE4FE6" w:rsidP="00CE4FE6">
      <w:pPr>
        <w:pStyle w:val="a5"/>
        <w:numPr>
          <w:ilvl w:val="0"/>
          <w:numId w:val="3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Ненормированный рабочий день это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b/>
          <w:sz w:val="28"/>
          <w:szCs w:val="28"/>
        </w:rPr>
      </w:pPr>
      <w:r w:rsidRPr="00CE4FE6">
        <w:rPr>
          <w:b/>
          <w:sz w:val="28"/>
          <w:szCs w:val="28"/>
        </w:rPr>
        <w:t xml:space="preserve">Особый режим работы, в соответствии с которым отдельные сотрудники по распоряжению работодателя при </w:t>
      </w:r>
      <w:r w:rsidRPr="00CE4FE6">
        <w:rPr>
          <w:b/>
          <w:sz w:val="28"/>
          <w:szCs w:val="28"/>
        </w:rPr>
        <w:lastRenderedPageBreak/>
        <w:t>необходимости могут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Особый режим работы, в соответствии с которым отдельные сотрудники по распоряжению работодателя работают согласно своему эмоциональному состоянию.</w:t>
      </w:r>
    </w:p>
    <w:p w:rsidR="00CE4FE6" w:rsidRPr="00CE4FE6" w:rsidRDefault="00CE4FE6" w:rsidP="00CE4FE6">
      <w:pPr>
        <w:pStyle w:val="a5"/>
        <w:numPr>
          <w:ilvl w:val="0"/>
          <w:numId w:val="8"/>
        </w:numPr>
        <w:spacing w:after="160"/>
        <w:contextualSpacing/>
        <w:rPr>
          <w:sz w:val="28"/>
          <w:szCs w:val="28"/>
        </w:rPr>
      </w:pPr>
      <w:r w:rsidRPr="00CE4FE6">
        <w:rPr>
          <w:sz w:val="28"/>
          <w:szCs w:val="28"/>
        </w:rPr>
        <w:t>Особый режим работы, в соответствии с которым отдельные сотрудники по распоряжению работодателя могут в течение установленного работодателем периода не выходить на работу с сохранением заработной платы.</w:t>
      </w:r>
    </w:p>
    <w:p w:rsidR="00CE4FE6" w:rsidRDefault="00CE4FE6" w:rsidP="00CE4FE6">
      <w:pPr>
        <w:pStyle w:val="a5"/>
        <w:ind w:left="720"/>
      </w:pPr>
    </w:p>
    <w:p w:rsidR="00CE4FE6" w:rsidRDefault="00CE4FE6" w:rsidP="00CE4FE6">
      <w:pPr>
        <w:pStyle w:val="a5"/>
      </w:pPr>
    </w:p>
    <w:p w:rsidR="00CE4FE6" w:rsidRDefault="00CE4FE6" w:rsidP="00CE4FE6">
      <w:pPr>
        <w:pStyle w:val="a5"/>
        <w:ind w:left="720"/>
      </w:pPr>
    </w:p>
    <w:p w:rsidR="00CE4FE6" w:rsidRDefault="00CE4FE6" w:rsidP="00CE4FE6">
      <w:pPr>
        <w:pStyle w:val="a5"/>
        <w:ind w:left="720"/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  <w:r w:rsidRPr="00B00C34">
        <w:rPr>
          <w:b/>
          <w:bCs/>
          <w:sz w:val="28"/>
          <w:szCs w:val="28"/>
        </w:rPr>
        <w:t>Форма итогового контроля  - Зачет</w:t>
      </w: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B00C34">
        <w:rPr>
          <w:b/>
          <w:sz w:val="28"/>
          <w:szCs w:val="28"/>
        </w:rPr>
        <w:t>Примерные  вопросы к  зачету</w:t>
      </w:r>
    </w:p>
    <w:p w:rsidR="00371CC9" w:rsidRPr="00B00C34" w:rsidRDefault="00371CC9" w:rsidP="00371CC9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Театр как культурный институт.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Цели, задачи и виды </w:t>
      </w:r>
      <w:proofErr w:type="spellStart"/>
      <w:proofErr w:type="gramStart"/>
      <w:r w:rsidRPr="00B00C34">
        <w:rPr>
          <w:sz w:val="28"/>
          <w:szCs w:val="28"/>
        </w:rPr>
        <w:t>деятельности.Функции</w:t>
      </w:r>
      <w:proofErr w:type="spellEnd"/>
      <w:proofErr w:type="gramEnd"/>
      <w:r w:rsidRPr="00B00C34">
        <w:rPr>
          <w:sz w:val="28"/>
          <w:szCs w:val="28"/>
        </w:rPr>
        <w:t xml:space="preserve"> и структура органов управления </w:t>
      </w:r>
      <w:proofErr w:type="spellStart"/>
      <w:r w:rsidRPr="00B00C34">
        <w:rPr>
          <w:sz w:val="28"/>
          <w:szCs w:val="28"/>
        </w:rPr>
        <w:t>отрасльНормативно</w:t>
      </w:r>
      <w:proofErr w:type="spellEnd"/>
      <w:r w:rsidRPr="00B00C34">
        <w:rPr>
          <w:sz w:val="28"/>
          <w:szCs w:val="28"/>
        </w:rPr>
        <w:t>-правовые акты, регулирующие деятельность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Организационно-правовые формы театров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Структура театров разных видов. Функции подразделений театра.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Управление подразделениями художественно-постановочной части.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Бюджетные источники финансирования деятельности театр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Внебюджетные источники Внебюджетные источники финансирования театра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Театральный маркетинг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Организация и планирование подготовки новых постановок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Организация и планирование проката текущего репертуара.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Взаимодействие художественно-постановочной части с другими подразделениями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lastRenderedPageBreak/>
        <w:t>Внутренний документооборот, регламентирующий деятельность художественно-постановочной части театра.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Работа режиссёрского управления с актёрами труппы и с приглашёнными исполнителями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Общие вопросы обязательственного права.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 xml:space="preserve">Виды договоров на изготовление художественного оформления спектакля. 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Вопросы ценообразования.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Авторское право в контексте интеллектуальной собственности.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Социально-трудовые отношения в театре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Материальная ответственность.</w:t>
      </w:r>
    </w:p>
    <w:p w:rsidR="00371CC9" w:rsidRPr="00B00C34" w:rsidRDefault="00371CC9" w:rsidP="00371CC9">
      <w:pPr>
        <w:numPr>
          <w:ilvl w:val="0"/>
          <w:numId w:val="2"/>
        </w:numPr>
        <w:shd w:val="clear" w:color="auto" w:fill="FFFFFF"/>
        <w:spacing w:line="360" w:lineRule="auto"/>
        <w:rPr>
          <w:sz w:val="28"/>
          <w:szCs w:val="28"/>
        </w:rPr>
      </w:pPr>
      <w:r w:rsidRPr="00B00C34">
        <w:rPr>
          <w:sz w:val="28"/>
          <w:szCs w:val="28"/>
        </w:rPr>
        <w:t>Трудовые отношения в театре, условия труда и его оплата.</w:t>
      </w:r>
    </w:p>
    <w:p w:rsidR="00371CC9" w:rsidRDefault="00371CC9" w:rsidP="00371CC9">
      <w:pPr>
        <w:spacing w:line="360" w:lineRule="auto"/>
        <w:rPr>
          <w:sz w:val="28"/>
          <w:szCs w:val="28"/>
        </w:rPr>
      </w:pPr>
    </w:p>
    <w:p w:rsidR="00371CC9" w:rsidRPr="00F25862" w:rsidRDefault="00371CC9" w:rsidP="00371CC9">
      <w:pPr>
        <w:ind w:firstLine="709"/>
        <w:jc w:val="both"/>
        <w:rPr>
          <w:b/>
          <w:bCs/>
        </w:rPr>
      </w:pP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Программа составлена в соответствии с требованиями ФГОС ВО</w:t>
      </w: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по направлению подготовки: 5</w:t>
      </w:r>
      <w:r>
        <w:rPr>
          <w:lang w:eastAsia="zh-CN"/>
        </w:rPr>
        <w:t>2</w:t>
      </w:r>
      <w:r w:rsidRPr="00F25862">
        <w:rPr>
          <w:lang w:eastAsia="zh-CN"/>
        </w:rPr>
        <w:t>.0</w:t>
      </w:r>
      <w:r>
        <w:rPr>
          <w:lang w:eastAsia="zh-CN"/>
        </w:rPr>
        <w:t>5</w:t>
      </w:r>
      <w:r w:rsidRPr="00F25862">
        <w:rPr>
          <w:lang w:eastAsia="zh-CN"/>
        </w:rPr>
        <w:t>.02 «</w:t>
      </w:r>
      <w:r>
        <w:rPr>
          <w:lang w:eastAsia="zh-CN"/>
        </w:rPr>
        <w:t>Режиссура театра</w:t>
      </w:r>
      <w:r w:rsidRPr="00F25862">
        <w:rPr>
          <w:lang w:eastAsia="zh-CN"/>
        </w:rPr>
        <w:t xml:space="preserve">», </w:t>
      </w:r>
    </w:p>
    <w:p w:rsidR="00371CC9" w:rsidRPr="00F25862" w:rsidRDefault="00371CC9" w:rsidP="0037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lang w:eastAsia="zh-CN"/>
        </w:rPr>
      </w:pPr>
      <w:r w:rsidRPr="00F25862">
        <w:rPr>
          <w:lang w:eastAsia="zh-CN"/>
        </w:rPr>
        <w:t>профиль подготовки: «</w:t>
      </w:r>
      <w:r>
        <w:rPr>
          <w:lang w:eastAsia="zh-CN"/>
        </w:rPr>
        <w:t>Режиссер драмы</w:t>
      </w:r>
      <w:r w:rsidRPr="00F25862">
        <w:rPr>
          <w:lang w:eastAsia="zh-CN"/>
        </w:rPr>
        <w:t>»</w:t>
      </w:r>
    </w:p>
    <w:p w:rsidR="00371CC9" w:rsidRPr="00F25862" w:rsidRDefault="00371CC9" w:rsidP="00371CC9">
      <w:pPr>
        <w:ind w:firstLine="709"/>
        <w:jc w:val="both"/>
        <w:rPr>
          <w:b/>
          <w:bCs/>
        </w:rPr>
      </w:pPr>
    </w:p>
    <w:p w:rsidR="00371CC9" w:rsidRPr="00B00C34" w:rsidRDefault="00371CC9" w:rsidP="00371CC9">
      <w:pPr>
        <w:spacing w:line="360" w:lineRule="auto"/>
        <w:rPr>
          <w:sz w:val="28"/>
          <w:szCs w:val="28"/>
        </w:rPr>
      </w:pPr>
    </w:p>
    <w:p w:rsidR="00CD438A" w:rsidRDefault="00CD438A"/>
    <w:sectPr w:rsidR="00CD4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D26D2"/>
    <w:multiLevelType w:val="hybridMultilevel"/>
    <w:tmpl w:val="01E04BC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44527"/>
    <w:multiLevelType w:val="hybridMultilevel"/>
    <w:tmpl w:val="48149D4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A77710"/>
    <w:multiLevelType w:val="hybridMultilevel"/>
    <w:tmpl w:val="0A769B8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32496"/>
    <w:multiLevelType w:val="hybridMultilevel"/>
    <w:tmpl w:val="B142B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890174"/>
    <w:multiLevelType w:val="hybridMultilevel"/>
    <w:tmpl w:val="E0B0408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E93E72"/>
    <w:multiLevelType w:val="hybridMultilevel"/>
    <w:tmpl w:val="C100B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0C3E5C"/>
    <w:multiLevelType w:val="hybridMultilevel"/>
    <w:tmpl w:val="26EED60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0D0C1E"/>
    <w:multiLevelType w:val="hybridMultilevel"/>
    <w:tmpl w:val="39F6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F8"/>
    <w:rsid w:val="002E0E3F"/>
    <w:rsid w:val="00371CC9"/>
    <w:rsid w:val="0040503A"/>
    <w:rsid w:val="007728C1"/>
    <w:rsid w:val="00A078BC"/>
    <w:rsid w:val="00BE14F8"/>
    <w:rsid w:val="00CD438A"/>
    <w:rsid w:val="00CE4FE6"/>
    <w:rsid w:val="00D372DD"/>
    <w:rsid w:val="00FE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52EE"/>
  <w15:docId w15:val="{5C89B997-B48B-47FB-8FAF-E46010A9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71CC9"/>
    <w:rPr>
      <w:b/>
      <w:smallCaps/>
      <w:color w:val="000000"/>
      <w:sz w:val="24"/>
      <w:szCs w:val="24"/>
      <w:lang w:eastAsia="ru-RU"/>
    </w:rPr>
  </w:style>
  <w:style w:type="paragraph" w:styleId="a4">
    <w:name w:val="Body Text"/>
    <w:basedOn w:val="a"/>
    <w:link w:val="a3"/>
    <w:rsid w:val="00371CC9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mallCaps/>
      <w:color w:val="000000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371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71CC9"/>
    <w:pPr>
      <w:widowControl/>
      <w:autoSpaceDE/>
      <w:autoSpaceDN/>
      <w:adjustRightInd/>
      <w:ind w:left="708"/>
    </w:pPr>
    <w:rPr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371C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CC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8"/>
    <w:uiPriority w:val="59"/>
    <w:rsid w:val="002E0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2E0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2022-07-08T09:52:00Z</dcterms:created>
  <dcterms:modified xsi:type="dcterms:W3CDTF">2022-07-08T09:52:00Z</dcterms:modified>
</cp:coreProperties>
</file>